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23" w:rsidRPr="00820E3B" w:rsidRDefault="00806958" w:rsidP="002A4D0D">
      <w:pPr>
        <w:pStyle w:val="Heading2"/>
        <w:tabs>
          <w:tab w:val="right" w:pos="10206"/>
        </w:tabs>
        <w:rPr>
          <w:rFonts w:ascii="Tahoma" w:hAnsi="Tahoma" w:cs="Tahoma"/>
          <w:szCs w:val="24"/>
          <w:lang w:val="en-NZ"/>
        </w:rPr>
      </w:pPr>
      <w:bookmarkStart w:id="0" w:name="_GoBack"/>
      <w:bookmarkEnd w:id="0"/>
      <w:r w:rsidRPr="00820E3B">
        <w:rPr>
          <w:rFonts w:ascii="Tahoma" w:hAnsi="Tahoma" w:cs="Tahoma"/>
          <w:szCs w:val="24"/>
          <w:lang w:val="en-NZ"/>
        </w:rPr>
        <w:t xml:space="preserve">C B NORWOOD DISTRIBUTORS LTD </w:t>
      </w:r>
      <w:r w:rsidR="00344323" w:rsidRPr="00820E3B">
        <w:rPr>
          <w:rFonts w:ascii="Tahoma" w:hAnsi="Tahoma" w:cs="Tahoma"/>
          <w:szCs w:val="24"/>
          <w:lang w:val="en-NZ"/>
        </w:rPr>
        <w:t>MEDIA RELEASE</w:t>
      </w:r>
    </w:p>
    <w:p w:rsidR="00344323" w:rsidRPr="00820E3B" w:rsidRDefault="00344323" w:rsidP="00280C73">
      <w:pPr>
        <w:jc w:val="both"/>
        <w:rPr>
          <w:rFonts w:ascii="Tahoma" w:hAnsi="Tahoma" w:cs="Tahoma"/>
        </w:rPr>
      </w:pPr>
    </w:p>
    <w:p w:rsidR="00344323" w:rsidRPr="00820E3B" w:rsidRDefault="0038707C" w:rsidP="00280C73">
      <w:pPr>
        <w:jc w:val="both"/>
        <w:rPr>
          <w:rFonts w:ascii="Tahoma" w:hAnsi="Tahoma" w:cs="Tahoma"/>
        </w:rPr>
      </w:pPr>
      <w:r w:rsidRPr="00820E3B">
        <w:rPr>
          <w:rFonts w:ascii="Tahoma" w:hAnsi="Tahoma" w:cs="Tahoma"/>
          <w:i/>
          <w:iCs/>
          <w:noProof/>
          <w:lang w:eastAsia="en-NZ"/>
        </w:rPr>
        <mc:AlternateContent>
          <mc:Choice Requires="wps">
            <w:drawing>
              <wp:anchor distT="0" distB="0" distL="114300" distR="114300" simplePos="0" relativeHeight="251657728" behindDoc="0" locked="0" layoutInCell="1" allowOverlap="1" wp14:anchorId="57FD87CD" wp14:editId="344F9C1D">
                <wp:simplePos x="0" y="0"/>
                <wp:positionH relativeFrom="column">
                  <wp:posOffset>5112385</wp:posOffset>
                </wp:positionH>
                <wp:positionV relativeFrom="margin">
                  <wp:posOffset>17780</wp:posOffset>
                </wp:positionV>
                <wp:extent cx="1004400" cy="576000"/>
                <wp:effectExtent l="0" t="0" r="5715" b="0"/>
                <wp:wrapTight wrapText="bothSides">
                  <wp:wrapPolygon edited="0">
                    <wp:start x="0" y="0"/>
                    <wp:lineTo x="0" y="20719"/>
                    <wp:lineTo x="21313" y="20719"/>
                    <wp:lineTo x="2131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400" cy="57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ED" w:rsidRPr="00BD13E7" w:rsidRDefault="00627CED" w:rsidP="00344323">
                            <w:pPr>
                              <w:jc w:val="center"/>
                              <w:rPr>
                                <w:rFonts w:ascii="Tahoma" w:hAnsi="Tahoma" w:cs="Tahoma"/>
                                <w:b/>
                                <w:color w:val="FFFFFF"/>
                                <w:sz w:val="28"/>
                              </w:rPr>
                            </w:pPr>
                            <w:r w:rsidRPr="00BD13E7">
                              <w:rPr>
                                <w:rFonts w:ascii="Tahoma" w:hAnsi="Tahoma" w:cs="Tahoma"/>
                                <w:b/>
                                <w:color w:val="FFFFFF"/>
                                <w:sz w:val="28"/>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55pt;margin-top:1.4pt;width:79.1pt;height:4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" fillcolor="black" stroked="f">
                <v:textbox>
                  <w:txbxContent>
                    <w:p w:rsidR="00627CED" w:rsidRPr="00BD13E7" w:rsidRDefault="00627CED" w:rsidP="00344323">
                      <w:pPr>
                        <w:jc w:val="center"/>
                        <w:rPr>
                          <w:rFonts w:ascii="Tahoma" w:hAnsi="Tahoma" w:cs="Tahoma"/>
                          <w:b/>
                          <w:color w:val="FFFFFF"/>
                          <w:sz w:val="28"/>
                        </w:rPr>
                      </w:pPr>
                      <w:r w:rsidRPr="00BD13E7">
                        <w:rPr>
                          <w:rFonts w:ascii="Tahoma" w:hAnsi="Tahoma" w:cs="Tahoma"/>
                          <w:b/>
                          <w:color w:val="FFFFFF"/>
                          <w:sz w:val="28"/>
                        </w:rPr>
                        <w:t>PRESS RELEASE</w:t>
                      </w:r>
                    </w:p>
                  </w:txbxContent>
                </v:textbox>
                <w10:wrap type="tight" anchory="margin"/>
              </v:shape>
            </w:pict>
          </mc:Fallback>
        </mc:AlternateContent>
      </w:r>
    </w:p>
    <w:p w:rsidR="00344323" w:rsidRPr="00820E3B" w:rsidRDefault="0038707C" w:rsidP="00280C73">
      <w:pPr>
        <w:pStyle w:val="Heading1"/>
        <w:rPr>
          <w:rFonts w:ascii="Tahoma" w:hAnsi="Tahoma" w:cs="Tahoma"/>
          <w:i/>
          <w:iCs/>
          <w:szCs w:val="32"/>
        </w:rPr>
      </w:pPr>
      <w:r w:rsidRPr="00820E3B">
        <w:rPr>
          <w:rFonts w:ascii="Tahoma" w:hAnsi="Tahoma" w:cs="Tahoma"/>
          <w:i/>
          <w:iCs/>
          <w:szCs w:val="32"/>
        </w:rPr>
        <w:t>THE NEXT GENERATION OF AXIAL-FLOW</w:t>
      </w:r>
      <w:r w:rsidR="00820E3B">
        <w:rPr>
          <w:rFonts w:ascii="Tahoma" w:hAnsi="Tahoma" w:cs="Tahoma"/>
          <w:i/>
          <w:iCs/>
          <w:szCs w:val="32"/>
        </w:rPr>
        <w:t>®</w:t>
      </w:r>
      <w:r w:rsidRPr="00820E3B">
        <w:rPr>
          <w:rFonts w:ascii="Tahoma" w:hAnsi="Tahoma" w:cs="Tahoma"/>
          <w:i/>
          <w:iCs/>
          <w:szCs w:val="32"/>
        </w:rPr>
        <w:t xml:space="preserve"> COMBINES ARE HERE: The new Axial-Flow 240 </w:t>
      </w:r>
      <w:r w:rsidR="00820E3B" w:rsidRPr="00820E3B">
        <w:rPr>
          <w:rFonts w:ascii="Tahoma" w:hAnsi="Tahoma" w:cs="Tahoma"/>
          <w:i/>
          <w:iCs/>
          <w:szCs w:val="32"/>
        </w:rPr>
        <w:t xml:space="preserve">series </w:t>
      </w:r>
      <w:r w:rsidRPr="00820E3B">
        <w:rPr>
          <w:rFonts w:ascii="Tahoma" w:hAnsi="Tahoma" w:cs="Tahoma"/>
          <w:i/>
          <w:iCs/>
          <w:szCs w:val="32"/>
        </w:rPr>
        <w:t>combine is the ideal choice for this year’s harvest</w:t>
      </w:r>
    </w:p>
    <w:p w:rsidR="00344323" w:rsidRPr="00820E3B" w:rsidRDefault="00344323" w:rsidP="00280C73">
      <w:pPr>
        <w:jc w:val="both"/>
        <w:rPr>
          <w:rFonts w:ascii="Tahoma" w:hAnsi="Tahoma" w:cs="Tahoma"/>
        </w:rPr>
      </w:pPr>
    </w:p>
    <w:p w:rsidR="00344323" w:rsidRPr="00820E3B" w:rsidRDefault="00344323" w:rsidP="00280C73">
      <w:pPr>
        <w:jc w:val="both"/>
        <w:rPr>
          <w:rFonts w:ascii="Tahoma" w:hAnsi="Tahoma" w:cs="Tahoma"/>
        </w:rPr>
      </w:pPr>
    </w:p>
    <w:p w:rsidR="0038707C" w:rsidRPr="00820E3B" w:rsidRDefault="00344323" w:rsidP="0038707C">
      <w:pPr>
        <w:jc w:val="both"/>
        <w:rPr>
          <w:rFonts w:ascii="Tahoma" w:hAnsi="Tahoma" w:cs="Tahoma"/>
          <w:lang w:eastAsia="en-NZ"/>
        </w:rPr>
      </w:pPr>
      <w:r w:rsidRPr="00820E3B">
        <w:rPr>
          <w:rFonts w:ascii="Tahoma" w:hAnsi="Tahoma" w:cs="Tahoma"/>
          <w:b/>
        </w:rPr>
        <w:t>PALMERSTON NORTH – (</w:t>
      </w:r>
      <w:r w:rsidR="0038707C" w:rsidRPr="00820E3B">
        <w:rPr>
          <w:rFonts w:ascii="Tahoma" w:hAnsi="Tahoma" w:cs="Tahoma"/>
          <w:b/>
        </w:rPr>
        <w:t>6</w:t>
      </w:r>
      <w:r w:rsidR="0038707C" w:rsidRPr="00820E3B">
        <w:rPr>
          <w:rFonts w:ascii="Tahoma" w:hAnsi="Tahoma" w:cs="Tahoma"/>
          <w:b/>
          <w:vertAlign w:val="superscript"/>
        </w:rPr>
        <w:t>th</w:t>
      </w:r>
      <w:r w:rsidR="0038707C" w:rsidRPr="00820E3B">
        <w:rPr>
          <w:rFonts w:ascii="Tahoma" w:hAnsi="Tahoma" w:cs="Tahoma"/>
          <w:b/>
        </w:rPr>
        <w:t xml:space="preserve"> November 2015</w:t>
      </w:r>
      <w:r w:rsidRPr="00820E3B">
        <w:rPr>
          <w:rFonts w:ascii="Tahoma" w:hAnsi="Tahoma" w:cs="Tahoma"/>
          <w:b/>
        </w:rPr>
        <w:t>)</w:t>
      </w:r>
      <w:r w:rsidRPr="00820E3B">
        <w:rPr>
          <w:rFonts w:ascii="Tahoma" w:hAnsi="Tahoma" w:cs="Tahoma"/>
        </w:rPr>
        <w:t xml:space="preserve"> –</w:t>
      </w:r>
      <w:r w:rsidR="0038707C" w:rsidRPr="00820E3B">
        <w:rPr>
          <w:rFonts w:ascii="Tahoma" w:hAnsi="Tahoma" w:cs="Tahoma"/>
        </w:rPr>
        <w:t xml:space="preserve"> </w:t>
      </w:r>
      <w:r w:rsidR="0038707C" w:rsidRPr="00820E3B">
        <w:rPr>
          <w:rFonts w:ascii="Tahoma" w:hAnsi="Tahoma" w:cs="Tahoma"/>
          <w:lang w:eastAsia="en-NZ"/>
        </w:rPr>
        <w:t>In an industry facing increasing pressure to optimise yields, the arrival of the new Axial-Flow</w:t>
      </w:r>
      <w:r w:rsidR="00820E3B">
        <w:rPr>
          <w:rFonts w:ascii="Tahoma" w:hAnsi="Tahoma" w:cs="Tahoma"/>
          <w:lang w:eastAsia="en-NZ"/>
        </w:rPr>
        <w:t>®</w:t>
      </w:r>
      <w:r w:rsidR="0038707C" w:rsidRPr="00820E3B">
        <w:rPr>
          <w:rFonts w:ascii="Tahoma" w:hAnsi="Tahoma" w:cs="Tahoma"/>
          <w:lang w:eastAsia="en-NZ"/>
        </w:rPr>
        <w:t xml:space="preserve"> 240 </w:t>
      </w:r>
      <w:r w:rsidR="00820E3B" w:rsidRPr="00820E3B">
        <w:rPr>
          <w:rFonts w:ascii="Tahoma" w:hAnsi="Tahoma" w:cs="Tahoma"/>
          <w:lang w:eastAsia="en-NZ"/>
        </w:rPr>
        <w:t xml:space="preserve">series </w:t>
      </w:r>
      <w:r w:rsidR="0038707C" w:rsidRPr="00820E3B">
        <w:rPr>
          <w:rFonts w:ascii="Tahoma" w:hAnsi="Tahoma" w:cs="Tahoma"/>
          <w:lang w:eastAsia="en-NZ"/>
        </w:rPr>
        <w:t>combine from Case IH comes just in time for the 2015 harvest.</w:t>
      </w:r>
    </w:p>
    <w:p w:rsidR="00820E3B" w:rsidRPr="00820E3B" w:rsidRDefault="00820E3B" w:rsidP="0038707C">
      <w:pPr>
        <w:jc w:val="both"/>
        <w:rPr>
          <w:rFonts w:ascii="Tahoma" w:hAnsi="Tahoma" w:cs="Tahoma"/>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t xml:space="preserve">The new Axial-Flow 240 </w:t>
      </w:r>
      <w:r w:rsidR="00820E3B" w:rsidRPr="00820E3B">
        <w:rPr>
          <w:rFonts w:ascii="Tahoma" w:hAnsi="Tahoma" w:cs="Tahoma"/>
          <w:lang w:eastAsia="en-NZ"/>
        </w:rPr>
        <w:t xml:space="preserve">series </w:t>
      </w:r>
      <w:r w:rsidRPr="00820E3B">
        <w:rPr>
          <w:rFonts w:ascii="Tahoma" w:hAnsi="Tahoma" w:cs="Tahoma"/>
          <w:lang w:eastAsia="en-NZ"/>
        </w:rPr>
        <w:t xml:space="preserve">combines promise to bring growers greater levels of performance, productivity and profitability. </w:t>
      </w:r>
    </w:p>
    <w:p w:rsidR="0038707C" w:rsidRPr="00820E3B" w:rsidRDefault="0038707C" w:rsidP="0038707C">
      <w:pPr>
        <w:jc w:val="both"/>
        <w:rPr>
          <w:rFonts w:ascii="Tahoma" w:hAnsi="Tahoma" w:cs="Tahoma"/>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t>Boasting exceptional fuel economy as well as impressive horsepower, the Axial-Flow feeder, rotor, cleaning, grain handling, residue management and powertrain systems are designed to optimise crop flow and maximise productivity. That means more grain in the tank and more profit in your pocket.</w:t>
      </w:r>
    </w:p>
    <w:p w:rsidR="0038707C" w:rsidRPr="00820E3B" w:rsidRDefault="0038707C" w:rsidP="0038707C">
      <w:pPr>
        <w:jc w:val="both"/>
        <w:rPr>
          <w:rFonts w:ascii="Tahoma" w:hAnsi="Tahoma" w:cs="Tahoma"/>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t xml:space="preserve">“Simply put, Axial-Flow combines are a smart investment for any farmer,” says Tim </w:t>
      </w:r>
      <w:r w:rsidR="00354B02">
        <w:rPr>
          <w:rFonts w:ascii="Tahoma" w:hAnsi="Tahoma" w:cs="Tahoma"/>
          <w:lang w:eastAsia="en-NZ"/>
        </w:rPr>
        <w:t xml:space="preserve">Fanning, </w:t>
      </w:r>
      <w:r w:rsidRPr="00820E3B">
        <w:rPr>
          <w:rFonts w:ascii="Tahoma" w:hAnsi="Tahoma" w:cs="Tahoma"/>
          <w:lang w:eastAsia="en-NZ"/>
        </w:rPr>
        <w:t>Case IH</w:t>
      </w:r>
      <w:r w:rsidR="00354B02">
        <w:rPr>
          <w:rFonts w:ascii="Tahoma" w:hAnsi="Tahoma" w:cs="Tahoma"/>
          <w:lang w:eastAsia="en-NZ"/>
        </w:rPr>
        <w:t xml:space="preserve"> NZ Operations Manager</w:t>
      </w:r>
      <w:r w:rsidRPr="00820E3B">
        <w:rPr>
          <w:rFonts w:ascii="Tahoma" w:hAnsi="Tahoma" w:cs="Tahoma"/>
          <w:lang w:eastAsia="en-NZ"/>
        </w:rPr>
        <w:t>. “Not only do you get a powerful, fuel-efficient machine designed to optimise your yield for bigger profits, but you get a reliable combine that has an impressive resale value when it’s time to upgrade.”</w:t>
      </w:r>
    </w:p>
    <w:p w:rsidR="0038707C" w:rsidRPr="00820E3B" w:rsidRDefault="0038707C" w:rsidP="0038707C">
      <w:pPr>
        <w:jc w:val="both"/>
        <w:rPr>
          <w:rFonts w:ascii="Tahoma" w:hAnsi="Tahoma" w:cs="Tahoma"/>
          <w:lang w:eastAsia="en-NZ"/>
        </w:rPr>
      </w:pPr>
    </w:p>
    <w:p w:rsidR="0038707C" w:rsidRPr="00820E3B" w:rsidRDefault="0038707C" w:rsidP="0038707C">
      <w:pPr>
        <w:jc w:val="both"/>
        <w:rPr>
          <w:rFonts w:ascii="Tahoma" w:hAnsi="Tahoma" w:cs="Tahoma"/>
          <w:b/>
          <w:bCs/>
          <w:lang w:eastAsia="en-NZ"/>
        </w:rPr>
      </w:pPr>
      <w:r w:rsidRPr="00820E3B">
        <w:rPr>
          <w:rFonts w:ascii="Tahoma" w:hAnsi="Tahoma" w:cs="Tahoma"/>
          <w:b/>
          <w:bCs/>
          <w:lang w:eastAsia="en-NZ"/>
        </w:rPr>
        <w:t>Better control, more power</w:t>
      </w:r>
    </w:p>
    <w:p w:rsidR="0038707C" w:rsidRPr="00820E3B" w:rsidRDefault="0038707C" w:rsidP="0038707C">
      <w:pPr>
        <w:jc w:val="both"/>
        <w:rPr>
          <w:rFonts w:ascii="Tahoma" w:hAnsi="Tahoma" w:cs="Tahoma"/>
          <w:b/>
          <w:bCs/>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t xml:space="preserve">A refined multifunction handle in the 240 </w:t>
      </w:r>
      <w:r w:rsidR="00354B02" w:rsidRPr="00820E3B">
        <w:rPr>
          <w:rFonts w:ascii="Tahoma" w:hAnsi="Tahoma" w:cs="Tahoma"/>
          <w:lang w:eastAsia="en-NZ"/>
        </w:rPr>
        <w:t xml:space="preserve">series </w:t>
      </w:r>
      <w:r w:rsidRPr="00820E3B">
        <w:rPr>
          <w:rFonts w:ascii="Tahoma" w:hAnsi="Tahoma" w:cs="Tahoma"/>
          <w:lang w:eastAsia="en-NZ"/>
        </w:rPr>
        <w:t xml:space="preserve">enables smoother control, with controls for feeder, rotor, cleaning, residue and drivetrain functions grouped in a logical order and within easy reach of the operator’s right hand. </w:t>
      </w:r>
    </w:p>
    <w:p w:rsidR="0038707C" w:rsidRPr="00820E3B" w:rsidRDefault="0038707C" w:rsidP="0038707C">
      <w:pPr>
        <w:jc w:val="both"/>
        <w:rPr>
          <w:rFonts w:ascii="Tahoma" w:hAnsi="Tahoma" w:cs="Tahoma"/>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t xml:space="preserve">The new state-of-the-art engines you’ll find in the 240 </w:t>
      </w:r>
      <w:r w:rsidR="00354B02" w:rsidRPr="00820E3B">
        <w:rPr>
          <w:rFonts w:ascii="Tahoma" w:hAnsi="Tahoma" w:cs="Tahoma"/>
          <w:lang w:eastAsia="en-NZ"/>
        </w:rPr>
        <w:t xml:space="preserve">series </w:t>
      </w:r>
      <w:r w:rsidRPr="00820E3B">
        <w:rPr>
          <w:rFonts w:ascii="Tahoma" w:hAnsi="Tahoma" w:cs="Tahoma"/>
          <w:lang w:eastAsia="en-NZ"/>
        </w:rPr>
        <w:t>offer higher horsepower levels, high levels of durability and cooling and larger fuel tanks. This means you can keep working all day without stopping for fuel, and unload on the go without slowing down. To accommodate this high harvest speed and increase in productivity, some structural enhancements have also been made to the feeder house.</w:t>
      </w:r>
    </w:p>
    <w:p w:rsidR="0038707C" w:rsidRPr="00820E3B" w:rsidRDefault="0038707C" w:rsidP="0038707C">
      <w:pPr>
        <w:jc w:val="both"/>
        <w:rPr>
          <w:rFonts w:ascii="Tahoma" w:hAnsi="Tahoma" w:cs="Tahoma"/>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t xml:space="preserve">“Simply put, Axial-Flow combines are a smart investment for any farmer.” </w:t>
      </w:r>
    </w:p>
    <w:p w:rsidR="0038707C" w:rsidRPr="00820E3B" w:rsidRDefault="0038707C" w:rsidP="0038707C">
      <w:pPr>
        <w:jc w:val="both"/>
        <w:rPr>
          <w:rFonts w:ascii="Tahoma" w:hAnsi="Tahoma" w:cs="Tahoma"/>
          <w:lang w:eastAsia="en-NZ"/>
        </w:rPr>
      </w:pPr>
    </w:p>
    <w:p w:rsidR="0038707C" w:rsidRPr="00820E3B" w:rsidRDefault="0038707C" w:rsidP="0038707C">
      <w:pPr>
        <w:jc w:val="both"/>
        <w:rPr>
          <w:rFonts w:ascii="Tahoma" w:hAnsi="Tahoma" w:cs="Tahoma"/>
          <w:b/>
          <w:bCs/>
          <w:lang w:eastAsia="en-NZ"/>
        </w:rPr>
      </w:pPr>
      <w:r w:rsidRPr="00820E3B">
        <w:rPr>
          <w:rFonts w:ascii="Tahoma" w:hAnsi="Tahoma" w:cs="Tahoma"/>
          <w:b/>
          <w:bCs/>
          <w:lang w:eastAsia="en-NZ"/>
        </w:rPr>
        <w:t>Improved grain handling</w:t>
      </w:r>
    </w:p>
    <w:p w:rsidR="0038707C" w:rsidRPr="00820E3B" w:rsidRDefault="0038707C" w:rsidP="0038707C">
      <w:pPr>
        <w:jc w:val="both"/>
        <w:rPr>
          <w:rFonts w:ascii="Tahoma" w:hAnsi="Tahoma" w:cs="Tahoma"/>
          <w:b/>
          <w:bCs/>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t xml:space="preserve">The inclined delivery auger has been enhanced on all 240 </w:t>
      </w:r>
      <w:r w:rsidR="00354B02" w:rsidRPr="00820E3B">
        <w:rPr>
          <w:rFonts w:ascii="Tahoma" w:hAnsi="Tahoma" w:cs="Tahoma"/>
          <w:lang w:eastAsia="en-NZ"/>
        </w:rPr>
        <w:t xml:space="preserve">series </w:t>
      </w:r>
      <w:r w:rsidRPr="00820E3B">
        <w:rPr>
          <w:rFonts w:ascii="Tahoma" w:hAnsi="Tahoma" w:cs="Tahoma"/>
          <w:lang w:eastAsia="en-NZ"/>
        </w:rPr>
        <w:t>combines to enable a more even filling of grain tanks, and the end bearing hanger has been rotated and changed to a welded style for increased strength. In the 8240 and 9240 models, the grain tanks have increased in capacity from 12,330</w:t>
      </w:r>
      <w:r w:rsidR="00354B02">
        <w:rPr>
          <w:rFonts w:ascii="Tahoma" w:hAnsi="Tahoma" w:cs="Tahoma"/>
          <w:lang w:eastAsia="en-NZ"/>
        </w:rPr>
        <w:t xml:space="preserve"> litres</w:t>
      </w:r>
      <w:r w:rsidRPr="00820E3B">
        <w:rPr>
          <w:rFonts w:ascii="Tahoma" w:hAnsi="Tahoma" w:cs="Tahoma"/>
          <w:lang w:eastAsia="en-NZ"/>
        </w:rPr>
        <w:t xml:space="preserve"> </w:t>
      </w:r>
      <w:r w:rsidR="00354B02">
        <w:rPr>
          <w:rFonts w:ascii="Tahoma" w:hAnsi="Tahoma" w:cs="Tahoma"/>
          <w:lang w:eastAsia="en-NZ"/>
        </w:rPr>
        <w:t>to an impressive 14,400 litres.</w:t>
      </w:r>
    </w:p>
    <w:p w:rsidR="0038707C" w:rsidRPr="00820E3B" w:rsidRDefault="0038707C" w:rsidP="0038707C">
      <w:pPr>
        <w:jc w:val="both"/>
        <w:rPr>
          <w:rFonts w:ascii="Tahoma" w:hAnsi="Tahoma" w:cs="Tahoma"/>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t>To cope with these increased levels of grain, a new yield sensor has been installed across all models and provides more accurate yield readings, even for operators that don’t calibrate their yield monitor as often as they should.</w:t>
      </w:r>
    </w:p>
    <w:p w:rsidR="0038707C" w:rsidRPr="00820E3B" w:rsidRDefault="0038707C" w:rsidP="0038707C">
      <w:pPr>
        <w:jc w:val="both"/>
        <w:rPr>
          <w:rFonts w:ascii="Tahoma" w:hAnsi="Tahoma" w:cs="Tahoma"/>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lastRenderedPageBreak/>
        <w:t xml:space="preserve">The Axial-Flow 240 </w:t>
      </w:r>
      <w:r w:rsidR="00354B02" w:rsidRPr="00820E3B">
        <w:rPr>
          <w:rFonts w:ascii="Tahoma" w:hAnsi="Tahoma" w:cs="Tahoma"/>
          <w:lang w:eastAsia="en-NZ"/>
        </w:rPr>
        <w:t xml:space="preserve">series </w:t>
      </w:r>
      <w:r w:rsidRPr="00820E3B">
        <w:rPr>
          <w:rFonts w:ascii="Tahoma" w:hAnsi="Tahoma" w:cs="Tahoma"/>
          <w:lang w:eastAsia="en-NZ"/>
        </w:rPr>
        <w:t xml:space="preserve">combines also feature the largest cleaning systems in each class (all 6.5 m2) with self-levelling capability and hydraulically driven Cross-Flow™ cleaning fan to ensure more grain finishes in the grain tank. </w:t>
      </w:r>
    </w:p>
    <w:p w:rsidR="0038707C" w:rsidRPr="00820E3B" w:rsidRDefault="0038707C" w:rsidP="0038707C">
      <w:pPr>
        <w:jc w:val="both"/>
        <w:rPr>
          <w:rFonts w:ascii="Tahoma" w:hAnsi="Tahoma" w:cs="Tahoma"/>
          <w:lang w:eastAsia="en-NZ"/>
        </w:rPr>
      </w:pPr>
    </w:p>
    <w:p w:rsidR="0038707C" w:rsidRPr="00820E3B" w:rsidRDefault="0038707C" w:rsidP="0038707C">
      <w:pPr>
        <w:jc w:val="both"/>
        <w:rPr>
          <w:rFonts w:ascii="Tahoma" w:hAnsi="Tahoma" w:cs="Tahoma"/>
          <w:b/>
          <w:bCs/>
          <w:lang w:eastAsia="en-NZ"/>
        </w:rPr>
      </w:pPr>
      <w:r w:rsidRPr="00820E3B">
        <w:rPr>
          <w:rFonts w:ascii="Tahoma" w:hAnsi="Tahoma" w:cs="Tahoma"/>
          <w:b/>
          <w:bCs/>
          <w:lang w:eastAsia="en-NZ"/>
        </w:rPr>
        <w:t>Thorough residue management</w:t>
      </w:r>
    </w:p>
    <w:p w:rsidR="0038707C" w:rsidRPr="00820E3B" w:rsidRDefault="0038707C" w:rsidP="0038707C">
      <w:pPr>
        <w:jc w:val="both"/>
        <w:rPr>
          <w:rFonts w:ascii="Tahoma" w:hAnsi="Tahoma" w:cs="Tahoma"/>
          <w:b/>
          <w:bCs/>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t xml:space="preserve">The residue management system is built to handle tough residue associated with new crop genetics. A new standard cut chopper with only 24 blades gives the same chop quality as the previous 28 blade design, and features new blade cast mounting lugs for improved blade retention. </w:t>
      </w:r>
    </w:p>
    <w:p w:rsidR="0038707C" w:rsidRPr="00820E3B" w:rsidRDefault="0038707C" w:rsidP="0038707C">
      <w:pPr>
        <w:jc w:val="both"/>
        <w:rPr>
          <w:rFonts w:ascii="Tahoma" w:hAnsi="Tahoma" w:cs="Tahoma"/>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t>Enhancements to the fixed chopper counter knives ensure the knives can be engaged or retracted with ease, and reduce the amount of material accumulating on the knife bar, between the knife and slot and at the bottom of the pan.</w:t>
      </w:r>
    </w:p>
    <w:p w:rsidR="0038707C" w:rsidRPr="00820E3B" w:rsidRDefault="0038707C" w:rsidP="0038707C">
      <w:pPr>
        <w:jc w:val="both"/>
        <w:rPr>
          <w:rFonts w:ascii="Tahoma" w:hAnsi="Tahoma" w:cs="Tahoma"/>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t xml:space="preserve">New sieve and windrow rubber curtains further improve the flow of material through the combine, and copper shift spline enhancements help enable full tooth engagement. </w:t>
      </w:r>
    </w:p>
    <w:p w:rsidR="0038707C" w:rsidRPr="00820E3B" w:rsidRDefault="0038707C" w:rsidP="0038707C">
      <w:pPr>
        <w:jc w:val="both"/>
        <w:rPr>
          <w:rFonts w:ascii="Tahoma" w:hAnsi="Tahoma" w:cs="Tahoma"/>
          <w:lang w:eastAsia="en-NZ"/>
        </w:rPr>
      </w:pPr>
    </w:p>
    <w:p w:rsidR="0038707C" w:rsidRPr="00820E3B" w:rsidRDefault="0038707C" w:rsidP="0038707C">
      <w:pPr>
        <w:jc w:val="both"/>
        <w:rPr>
          <w:rFonts w:ascii="Tahoma" w:hAnsi="Tahoma" w:cs="Tahoma"/>
          <w:b/>
          <w:bCs/>
          <w:lang w:eastAsia="en-NZ"/>
        </w:rPr>
      </w:pPr>
      <w:r w:rsidRPr="00820E3B">
        <w:rPr>
          <w:rFonts w:ascii="Tahoma" w:hAnsi="Tahoma" w:cs="Tahoma"/>
          <w:b/>
          <w:bCs/>
          <w:lang w:eastAsia="en-NZ"/>
        </w:rPr>
        <w:t>Work with the best</w:t>
      </w:r>
    </w:p>
    <w:p w:rsidR="0038707C" w:rsidRPr="00820E3B" w:rsidRDefault="0038707C" w:rsidP="0038707C">
      <w:pPr>
        <w:jc w:val="both"/>
        <w:rPr>
          <w:rFonts w:ascii="Tahoma" w:hAnsi="Tahoma" w:cs="Tahoma"/>
          <w:b/>
          <w:bCs/>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t xml:space="preserve">And of course, you get all the smart features associated with this line of combines that sets the benchmark for the industry, producing the highest levels in both grain quantity and quality regardless of crop, field condition or farm size. </w:t>
      </w:r>
    </w:p>
    <w:p w:rsidR="0038707C" w:rsidRPr="00820E3B" w:rsidRDefault="0038707C" w:rsidP="0038707C">
      <w:pPr>
        <w:jc w:val="both"/>
        <w:rPr>
          <w:rFonts w:ascii="Tahoma" w:hAnsi="Tahoma" w:cs="Tahoma"/>
          <w:lang w:eastAsia="en-NZ"/>
        </w:rPr>
      </w:pPr>
    </w:p>
    <w:p w:rsidR="0038707C" w:rsidRPr="00820E3B" w:rsidRDefault="0038707C" w:rsidP="0038707C">
      <w:pPr>
        <w:jc w:val="both"/>
        <w:rPr>
          <w:rFonts w:ascii="Tahoma" w:hAnsi="Tahoma" w:cs="Tahoma"/>
          <w:lang w:eastAsia="en-NZ"/>
        </w:rPr>
      </w:pPr>
      <w:r w:rsidRPr="00820E3B">
        <w:rPr>
          <w:rFonts w:ascii="Tahoma" w:hAnsi="Tahoma" w:cs="Tahoma"/>
          <w:lang w:eastAsia="en-NZ"/>
        </w:rPr>
        <w:t xml:space="preserve">Industry exclusive features such as hydraulic rotor reverser, 10.4m (34ft) folding unloading auger with pivoting unloading auger spout across the whole 240 </w:t>
      </w:r>
      <w:r w:rsidR="00354B02" w:rsidRPr="00820E3B">
        <w:rPr>
          <w:rFonts w:ascii="Tahoma" w:hAnsi="Tahoma" w:cs="Tahoma"/>
          <w:lang w:eastAsia="en-NZ"/>
        </w:rPr>
        <w:t>series</w:t>
      </w:r>
      <w:r w:rsidRPr="00820E3B">
        <w:rPr>
          <w:rFonts w:ascii="Tahoma" w:hAnsi="Tahoma" w:cs="Tahoma"/>
          <w:lang w:eastAsia="en-NZ"/>
        </w:rPr>
        <w:t xml:space="preserve">, along with ease of access for service and clean down are hallmarks of the Axial-Flow 240 </w:t>
      </w:r>
      <w:r w:rsidR="00354B02" w:rsidRPr="00820E3B">
        <w:rPr>
          <w:rFonts w:ascii="Tahoma" w:hAnsi="Tahoma" w:cs="Tahoma"/>
          <w:lang w:eastAsia="en-NZ"/>
        </w:rPr>
        <w:t>series</w:t>
      </w:r>
      <w:r w:rsidRPr="00820E3B">
        <w:rPr>
          <w:rFonts w:ascii="Tahoma" w:hAnsi="Tahoma" w:cs="Tahoma"/>
          <w:lang w:eastAsia="en-NZ"/>
        </w:rPr>
        <w:t>.</w:t>
      </w:r>
    </w:p>
    <w:p w:rsidR="0038707C" w:rsidRPr="00820E3B" w:rsidRDefault="0038707C" w:rsidP="0038707C">
      <w:pPr>
        <w:jc w:val="both"/>
        <w:rPr>
          <w:rFonts w:ascii="Tahoma" w:hAnsi="Tahoma" w:cs="Tahoma"/>
          <w:lang w:eastAsia="en-NZ"/>
        </w:rPr>
      </w:pPr>
    </w:p>
    <w:p w:rsidR="00BC506E" w:rsidRPr="00820E3B" w:rsidRDefault="00806958" w:rsidP="000B25BF">
      <w:pPr>
        <w:jc w:val="both"/>
        <w:rPr>
          <w:rFonts w:ascii="Tahoma" w:hAnsi="Tahoma" w:cs="Tahoma"/>
        </w:rPr>
      </w:pPr>
      <w:r w:rsidRPr="00820E3B">
        <w:rPr>
          <w:rFonts w:ascii="Tahoma" w:hAnsi="Tahoma" w:cs="Tahoma"/>
        </w:rPr>
        <w:t>Case IH is imported in New Zealand by C B Norwood Distributors Ltd.</w:t>
      </w:r>
    </w:p>
    <w:p w:rsidR="00806958" w:rsidRPr="00820E3B" w:rsidRDefault="00806958" w:rsidP="000B25BF">
      <w:pPr>
        <w:jc w:val="both"/>
        <w:rPr>
          <w:rFonts w:ascii="Tahoma" w:hAnsi="Tahoma" w:cs="Tahoma"/>
        </w:rPr>
      </w:pPr>
    </w:p>
    <w:p w:rsidR="00806958" w:rsidRPr="00820E3B" w:rsidRDefault="00806958" w:rsidP="000B25BF">
      <w:pPr>
        <w:jc w:val="both"/>
        <w:rPr>
          <w:rFonts w:ascii="Tahoma" w:hAnsi="Tahoma" w:cs="Tahoma"/>
        </w:rPr>
      </w:pPr>
    </w:p>
    <w:p w:rsidR="00344323" w:rsidRPr="00820E3B" w:rsidRDefault="00344323" w:rsidP="000B25BF">
      <w:pPr>
        <w:jc w:val="both"/>
        <w:rPr>
          <w:rFonts w:ascii="Tahoma" w:hAnsi="Tahoma" w:cs="Tahoma"/>
          <w:b/>
          <w:bCs/>
          <w:color w:val="0000FF"/>
        </w:rPr>
      </w:pPr>
      <w:r w:rsidRPr="00820E3B">
        <w:rPr>
          <w:rFonts w:ascii="Tahoma" w:hAnsi="Tahoma" w:cs="Tahoma"/>
          <w:b/>
          <w:bCs/>
          <w:color w:val="0000FF"/>
        </w:rPr>
        <w:t>Images:</w:t>
      </w:r>
    </w:p>
    <w:p w:rsidR="00627CED" w:rsidRDefault="00344323" w:rsidP="00627CED">
      <w:pPr>
        <w:pStyle w:val="BodyTextIndent"/>
        <w:ind w:left="720" w:hanging="720"/>
        <w:jc w:val="left"/>
        <w:rPr>
          <w:rFonts w:ascii="Tahoma" w:hAnsi="Tahoma" w:cs="Tahoma"/>
        </w:rPr>
      </w:pPr>
      <w:r w:rsidRPr="00820E3B">
        <w:rPr>
          <w:rFonts w:ascii="Tahoma" w:hAnsi="Tahoma" w:cs="Tahoma"/>
        </w:rPr>
        <w:t>1.</w:t>
      </w:r>
      <w:r w:rsidRPr="00820E3B">
        <w:rPr>
          <w:rFonts w:ascii="Tahoma" w:hAnsi="Tahoma" w:cs="Tahoma"/>
        </w:rPr>
        <w:tab/>
      </w:r>
      <w:r w:rsidR="00370747">
        <w:rPr>
          <w:rFonts w:ascii="Tahoma" w:hAnsi="Tahoma" w:cs="Tahoma"/>
        </w:rPr>
        <w:t>240 Series Combine Family.jpg</w:t>
      </w:r>
    </w:p>
    <w:p w:rsidR="00370747" w:rsidRDefault="00370747" w:rsidP="00627CED">
      <w:pPr>
        <w:pStyle w:val="BodyTextIndent"/>
        <w:ind w:left="720" w:hanging="720"/>
        <w:jc w:val="left"/>
        <w:rPr>
          <w:rFonts w:ascii="Tahoma" w:hAnsi="Tahoma" w:cs="Tahoma"/>
        </w:rPr>
      </w:pPr>
      <w:r>
        <w:rPr>
          <w:rFonts w:ascii="Tahoma" w:hAnsi="Tahoma" w:cs="Tahoma"/>
        </w:rPr>
        <w:t>2.</w:t>
      </w:r>
      <w:r>
        <w:rPr>
          <w:rFonts w:ascii="Tahoma" w:hAnsi="Tahoma" w:cs="Tahoma"/>
        </w:rPr>
        <w:tab/>
        <w:t>9240 Axial-Flow.jpg</w:t>
      </w:r>
    </w:p>
    <w:p w:rsidR="00370747" w:rsidRPr="00820E3B" w:rsidRDefault="00370747" w:rsidP="00627CED">
      <w:pPr>
        <w:pStyle w:val="BodyTextIndent"/>
        <w:ind w:left="720" w:hanging="720"/>
        <w:jc w:val="left"/>
        <w:rPr>
          <w:rFonts w:ascii="Tahoma" w:hAnsi="Tahoma" w:cs="Tahoma"/>
        </w:rPr>
      </w:pPr>
      <w:r>
        <w:rPr>
          <w:rFonts w:ascii="Tahoma" w:hAnsi="Tahoma" w:cs="Tahoma"/>
        </w:rPr>
        <w:t>3.</w:t>
      </w:r>
      <w:r>
        <w:rPr>
          <w:rFonts w:ascii="Tahoma" w:hAnsi="Tahoma" w:cs="Tahoma"/>
        </w:rPr>
        <w:tab/>
        <w:t>9240 Combine with Draper Header.jpg</w:t>
      </w:r>
    </w:p>
    <w:p w:rsidR="00344323" w:rsidRPr="00820E3B" w:rsidRDefault="00344323" w:rsidP="00280C73">
      <w:pPr>
        <w:jc w:val="both"/>
        <w:rPr>
          <w:rFonts w:ascii="Tahoma" w:hAnsi="Tahoma" w:cs="Tahoma"/>
        </w:rPr>
      </w:pPr>
    </w:p>
    <w:p w:rsidR="000B25BF" w:rsidRPr="00820E3B" w:rsidRDefault="000B25BF" w:rsidP="00280C73">
      <w:pPr>
        <w:jc w:val="both"/>
        <w:rPr>
          <w:rFonts w:ascii="Tahoma" w:hAnsi="Tahoma" w:cs="Tahoma"/>
        </w:rPr>
      </w:pPr>
    </w:p>
    <w:p w:rsidR="00306DEE" w:rsidRPr="00820E3B" w:rsidRDefault="00306DEE" w:rsidP="00306DEE">
      <w:pPr>
        <w:pStyle w:val="Heading3"/>
        <w:rPr>
          <w:rFonts w:ascii="Tahoma" w:hAnsi="Tahoma" w:cs="Tahoma"/>
        </w:rPr>
      </w:pPr>
      <w:r w:rsidRPr="00820E3B">
        <w:rPr>
          <w:rFonts w:ascii="Tahoma" w:hAnsi="Tahoma" w:cs="Tahoma"/>
        </w:rPr>
        <w:t xml:space="preserve">For More Information Contact Your Local </w:t>
      </w:r>
      <w:r w:rsidR="00D83EC2" w:rsidRPr="00820E3B">
        <w:rPr>
          <w:rFonts w:ascii="Tahoma" w:hAnsi="Tahoma" w:cs="Tahoma"/>
        </w:rPr>
        <w:t>Case IH</w:t>
      </w:r>
      <w:r w:rsidRPr="00820E3B">
        <w:rPr>
          <w:rFonts w:ascii="Tahoma" w:hAnsi="Tahoma" w:cs="Tahoma"/>
        </w:rPr>
        <w:t xml:space="preserve"> Dealer or</w:t>
      </w:r>
    </w:p>
    <w:p w:rsidR="00306DEE" w:rsidRPr="00820E3B" w:rsidRDefault="00D83EC2" w:rsidP="004C3659">
      <w:pPr>
        <w:ind w:left="2608" w:right="2608"/>
        <w:rPr>
          <w:rFonts w:ascii="Tahoma" w:hAnsi="Tahoma" w:cs="Tahoma"/>
          <w:i/>
          <w:iCs/>
        </w:rPr>
      </w:pPr>
      <w:r w:rsidRPr="00820E3B">
        <w:rPr>
          <w:rFonts w:ascii="Tahoma" w:hAnsi="Tahoma" w:cs="Tahoma"/>
          <w:i/>
          <w:iCs/>
        </w:rPr>
        <w:t>Case IH NZ Operations</w:t>
      </w:r>
    </w:p>
    <w:p w:rsidR="00306DEE" w:rsidRPr="00820E3B" w:rsidRDefault="00306DEE" w:rsidP="004C3659">
      <w:pPr>
        <w:ind w:left="2608" w:right="2608"/>
        <w:rPr>
          <w:rFonts w:ascii="Tahoma" w:hAnsi="Tahoma" w:cs="Tahoma"/>
          <w:i/>
          <w:iCs/>
        </w:rPr>
      </w:pPr>
      <w:r w:rsidRPr="00820E3B">
        <w:rPr>
          <w:rFonts w:ascii="Tahoma" w:hAnsi="Tahoma" w:cs="Tahoma"/>
          <w:i/>
          <w:iCs/>
        </w:rPr>
        <w:t>P O Box 1265</w:t>
      </w:r>
    </w:p>
    <w:p w:rsidR="00306DEE" w:rsidRPr="00820E3B" w:rsidRDefault="00306DEE" w:rsidP="004C3659">
      <w:pPr>
        <w:ind w:left="2608" w:right="2608"/>
        <w:rPr>
          <w:rFonts w:ascii="Tahoma" w:hAnsi="Tahoma" w:cs="Tahoma"/>
          <w:i/>
          <w:iCs/>
          <w:spacing w:val="-3"/>
        </w:rPr>
      </w:pPr>
      <w:r w:rsidRPr="00820E3B">
        <w:rPr>
          <w:rFonts w:ascii="Tahoma" w:hAnsi="Tahoma" w:cs="Tahoma"/>
          <w:i/>
          <w:iCs/>
          <w:spacing w:val="-3"/>
        </w:rPr>
        <w:t>Palmerston North</w:t>
      </w:r>
    </w:p>
    <w:p w:rsidR="00306DEE" w:rsidRPr="00820E3B" w:rsidRDefault="00306DEE" w:rsidP="004C3659">
      <w:pPr>
        <w:ind w:left="2608" w:right="2608"/>
        <w:rPr>
          <w:rFonts w:ascii="Tahoma" w:hAnsi="Tahoma" w:cs="Tahoma"/>
          <w:i/>
          <w:iCs/>
          <w:spacing w:val="-3"/>
        </w:rPr>
      </w:pPr>
      <w:r w:rsidRPr="00820E3B">
        <w:rPr>
          <w:rFonts w:ascii="Tahoma" w:hAnsi="Tahoma" w:cs="Tahoma"/>
          <w:i/>
          <w:iCs/>
          <w:spacing w:val="-3"/>
        </w:rPr>
        <w:t>Telephone:  (0</w:t>
      </w:r>
      <w:r w:rsidR="00D83EC2" w:rsidRPr="00820E3B">
        <w:rPr>
          <w:rFonts w:ascii="Tahoma" w:hAnsi="Tahoma" w:cs="Tahoma"/>
          <w:i/>
          <w:iCs/>
          <w:spacing w:val="-3"/>
        </w:rPr>
        <w:t>800</w:t>
      </w:r>
      <w:r w:rsidRPr="00820E3B">
        <w:rPr>
          <w:rFonts w:ascii="Tahoma" w:hAnsi="Tahoma" w:cs="Tahoma"/>
          <w:i/>
          <w:iCs/>
          <w:spacing w:val="-3"/>
        </w:rPr>
        <w:t xml:space="preserve">) </w:t>
      </w:r>
      <w:r w:rsidR="00D83EC2" w:rsidRPr="00820E3B">
        <w:rPr>
          <w:rFonts w:ascii="Tahoma" w:hAnsi="Tahoma" w:cs="Tahoma"/>
          <w:i/>
          <w:iCs/>
          <w:spacing w:val="-3"/>
        </w:rPr>
        <w:t>CASE IH</w:t>
      </w:r>
    </w:p>
    <w:p w:rsidR="00306DEE" w:rsidRPr="00820E3B" w:rsidRDefault="00306DEE" w:rsidP="004C3659">
      <w:pPr>
        <w:ind w:left="2608" w:right="2608"/>
        <w:rPr>
          <w:rFonts w:ascii="Tahoma" w:hAnsi="Tahoma" w:cs="Tahoma"/>
          <w:i/>
          <w:iCs/>
        </w:rPr>
      </w:pPr>
      <w:r w:rsidRPr="00820E3B">
        <w:rPr>
          <w:rFonts w:ascii="Tahoma" w:hAnsi="Tahoma" w:cs="Tahoma"/>
          <w:i/>
          <w:iCs/>
        </w:rPr>
        <w:t xml:space="preserve">Facsimile:  (06) </w:t>
      </w:r>
      <w:r w:rsidR="00D83EC2" w:rsidRPr="00820E3B">
        <w:rPr>
          <w:rFonts w:ascii="Tahoma" w:hAnsi="Tahoma" w:cs="Tahoma"/>
          <w:i/>
          <w:iCs/>
        </w:rPr>
        <w:t>351-2728</w:t>
      </w:r>
    </w:p>
    <w:p w:rsidR="00306DEE" w:rsidRPr="00820E3B" w:rsidRDefault="00306DEE" w:rsidP="004C3659">
      <w:pPr>
        <w:ind w:left="2608" w:right="2608"/>
        <w:rPr>
          <w:rFonts w:ascii="Tahoma" w:hAnsi="Tahoma" w:cs="Tahoma"/>
          <w:i/>
          <w:iCs/>
        </w:rPr>
      </w:pPr>
      <w:r w:rsidRPr="00820E3B">
        <w:rPr>
          <w:rFonts w:ascii="Tahoma" w:hAnsi="Tahoma" w:cs="Tahoma"/>
          <w:i/>
          <w:iCs/>
        </w:rPr>
        <w:t xml:space="preserve">E-mail:  </w:t>
      </w:r>
      <w:hyperlink r:id="rId8" w:history="1">
        <w:r w:rsidR="00D83EC2" w:rsidRPr="00820E3B">
          <w:rPr>
            <w:rStyle w:val="Hyperlink"/>
            <w:rFonts w:ascii="Tahoma" w:hAnsi="Tahoma" w:cs="Tahoma"/>
            <w:i/>
            <w:iCs/>
          </w:rPr>
          <w:t>info@caseih.co.nz</w:t>
        </w:r>
      </w:hyperlink>
    </w:p>
    <w:p w:rsidR="00306DEE" w:rsidRPr="00820E3B" w:rsidRDefault="00306DEE" w:rsidP="004C3659">
      <w:pPr>
        <w:ind w:left="2608" w:right="2608"/>
        <w:rPr>
          <w:rFonts w:ascii="Tahoma" w:hAnsi="Tahoma" w:cs="Tahoma"/>
          <w:i/>
          <w:iCs/>
        </w:rPr>
      </w:pPr>
      <w:r w:rsidRPr="00820E3B">
        <w:rPr>
          <w:rFonts w:ascii="Tahoma" w:hAnsi="Tahoma" w:cs="Tahoma"/>
          <w:i/>
          <w:iCs/>
        </w:rPr>
        <w:t xml:space="preserve">Website:  </w:t>
      </w:r>
      <w:hyperlink r:id="rId9" w:history="1">
        <w:r w:rsidR="00D83EC2" w:rsidRPr="00820E3B">
          <w:rPr>
            <w:rStyle w:val="Hyperlink"/>
            <w:rFonts w:ascii="Tahoma" w:hAnsi="Tahoma" w:cs="Tahoma"/>
            <w:i/>
            <w:iCs/>
          </w:rPr>
          <w:t>www.caseih.co.nz</w:t>
        </w:r>
      </w:hyperlink>
      <w:r w:rsidRPr="00820E3B">
        <w:rPr>
          <w:rFonts w:ascii="Tahoma" w:hAnsi="Tahoma" w:cs="Tahoma"/>
          <w:i/>
          <w:iCs/>
        </w:rPr>
        <w:t xml:space="preserve"> </w:t>
      </w:r>
    </w:p>
    <w:sectPr w:rsidR="00306DEE" w:rsidRPr="00820E3B" w:rsidSect="00820E3B">
      <w:headerReference w:type="even" r:id="rId10"/>
      <w:headerReference w:type="default" r:id="rId11"/>
      <w:footerReference w:type="default" r:id="rId12"/>
      <w:footerReference w:type="first" r:id="rId13"/>
      <w:pgSz w:w="11906" w:h="16838" w:code="9"/>
      <w:pgMar w:top="1134" w:right="1134" w:bottom="851"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74A" w:rsidRDefault="003E474A" w:rsidP="00D33147">
      <w:r>
        <w:separator/>
      </w:r>
    </w:p>
  </w:endnote>
  <w:endnote w:type="continuationSeparator" w:id="0">
    <w:p w:rsidR="003E474A" w:rsidRDefault="003E474A" w:rsidP="00D3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ED" w:rsidRDefault="00627CED">
    <w:pPr>
      <w:pStyle w:val="Footer"/>
      <w:jc w:val="right"/>
      <w:rPr>
        <w:rFonts w:ascii="Arial" w:hAnsi="Arial" w:cs="Arial"/>
        <w:sz w:val="12"/>
      </w:rPr>
    </w:pPr>
    <w:r>
      <w:rPr>
        <w:rFonts w:ascii="Arial" w:hAnsi="Arial" w:cs="Arial"/>
        <w:sz w:val="12"/>
      </w:rPr>
      <w:fldChar w:fldCharType="begin"/>
    </w:r>
    <w:r>
      <w:rPr>
        <w:rFonts w:ascii="Arial" w:hAnsi="Arial" w:cs="Arial"/>
        <w:sz w:val="12"/>
      </w:rPr>
      <w:instrText xml:space="preserve"> FILENAME \p  \* MERGEFORMAT </w:instrText>
    </w:r>
    <w:r>
      <w:rPr>
        <w:rFonts w:ascii="Arial" w:hAnsi="Arial" w:cs="Arial"/>
        <w:sz w:val="12"/>
      </w:rPr>
      <w:fldChar w:fldCharType="separate"/>
    </w:r>
    <w:r w:rsidR="00370747">
      <w:rPr>
        <w:rFonts w:ascii="Arial" w:hAnsi="Arial" w:cs="Arial"/>
        <w:noProof/>
        <w:sz w:val="12"/>
      </w:rPr>
      <w:t>R:\WPdocs\MKTG\Press Releases\Case\2015\Case IH Axial Flow 240 combines 6-11-2015.docx</w:t>
    </w:r>
    <w:r>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ED" w:rsidRPr="00755C36" w:rsidRDefault="00627CED">
    <w:pPr>
      <w:pStyle w:val="Footer"/>
      <w:jc w:val="right"/>
      <w:rPr>
        <w:rFonts w:ascii="Arial" w:hAnsi="Arial" w:cs="Arial"/>
        <w:sz w:val="12"/>
      </w:rPr>
    </w:pPr>
    <w:r w:rsidRPr="00755C36">
      <w:rPr>
        <w:rFonts w:ascii="Arial" w:hAnsi="Arial" w:cs="Arial"/>
        <w:sz w:val="12"/>
      </w:rPr>
      <w:fldChar w:fldCharType="begin"/>
    </w:r>
    <w:r w:rsidRPr="00755C36">
      <w:rPr>
        <w:rFonts w:ascii="Arial" w:hAnsi="Arial" w:cs="Arial"/>
        <w:sz w:val="12"/>
      </w:rPr>
      <w:instrText xml:space="preserve"> FILENAME \p  \* MERGEFORMAT </w:instrText>
    </w:r>
    <w:r w:rsidRPr="00755C36">
      <w:rPr>
        <w:rFonts w:ascii="Arial" w:hAnsi="Arial" w:cs="Arial"/>
        <w:sz w:val="12"/>
      </w:rPr>
      <w:fldChar w:fldCharType="separate"/>
    </w:r>
    <w:r w:rsidR="00370747">
      <w:rPr>
        <w:rFonts w:ascii="Arial" w:hAnsi="Arial" w:cs="Arial"/>
        <w:noProof/>
        <w:sz w:val="12"/>
      </w:rPr>
      <w:t>R:\WPdocs\MKTG\Press Releases\Case\2015\Case IH Axial Flow 240 combines 6-11-2015.docx</w:t>
    </w:r>
    <w:r w:rsidRPr="00755C36">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74A" w:rsidRDefault="003E474A" w:rsidP="00D33147">
      <w:r>
        <w:separator/>
      </w:r>
    </w:p>
  </w:footnote>
  <w:footnote w:type="continuationSeparator" w:id="0">
    <w:p w:rsidR="003E474A" w:rsidRDefault="003E474A" w:rsidP="00D33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ED" w:rsidRDefault="00627C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0747">
      <w:rPr>
        <w:rStyle w:val="PageNumber"/>
        <w:noProof/>
      </w:rPr>
      <w:t>2</w:t>
    </w:r>
    <w:r>
      <w:rPr>
        <w:rStyle w:val="PageNumber"/>
      </w:rPr>
      <w:fldChar w:fldCharType="end"/>
    </w:r>
  </w:p>
  <w:p w:rsidR="00627CED" w:rsidRDefault="00627CE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ED" w:rsidRDefault="00627CED">
    <w:pPr>
      <w:pStyle w:val="Header"/>
      <w:framePr w:wrap="around" w:vAnchor="text" w:hAnchor="margin" w:xAlign="right" w:y="1"/>
      <w:rPr>
        <w:rStyle w:val="PageNumber"/>
        <w:rFonts w:ascii="ZapfHumnst BT" w:hAnsi="ZapfHumnst BT"/>
        <w:sz w:val="20"/>
      </w:rPr>
    </w:pPr>
    <w:r>
      <w:rPr>
        <w:rStyle w:val="PageNumber"/>
        <w:rFonts w:ascii="ZapfHumnst BT" w:hAnsi="ZapfHumnst BT"/>
        <w:sz w:val="20"/>
      </w:rPr>
      <w:fldChar w:fldCharType="begin"/>
    </w:r>
    <w:r>
      <w:rPr>
        <w:rStyle w:val="PageNumber"/>
        <w:rFonts w:ascii="ZapfHumnst BT" w:hAnsi="ZapfHumnst BT"/>
        <w:sz w:val="20"/>
      </w:rPr>
      <w:instrText xml:space="preserve">PAGE  </w:instrText>
    </w:r>
    <w:r>
      <w:rPr>
        <w:rStyle w:val="PageNumber"/>
        <w:rFonts w:ascii="ZapfHumnst BT" w:hAnsi="ZapfHumnst BT"/>
        <w:sz w:val="20"/>
      </w:rPr>
      <w:fldChar w:fldCharType="separate"/>
    </w:r>
    <w:r w:rsidR="00D05070">
      <w:rPr>
        <w:rStyle w:val="PageNumber"/>
        <w:rFonts w:ascii="ZapfHumnst BT" w:hAnsi="ZapfHumnst BT"/>
        <w:noProof/>
        <w:sz w:val="20"/>
      </w:rPr>
      <w:t>2</w:t>
    </w:r>
    <w:r>
      <w:rPr>
        <w:rStyle w:val="PageNumber"/>
        <w:rFonts w:ascii="ZapfHumnst BT" w:hAnsi="ZapfHumnst BT"/>
        <w:sz w:val="20"/>
      </w:rPr>
      <w:fldChar w:fldCharType="end"/>
    </w:r>
  </w:p>
  <w:p w:rsidR="00627CED" w:rsidRDefault="00627CE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980"/>
    <w:multiLevelType w:val="hybridMultilevel"/>
    <w:tmpl w:val="A0A2DC24"/>
    <w:lvl w:ilvl="0" w:tplc="1E448376">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3F74B1"/>
    <w:multiLevelType w:val="hybridMultilevel"/>
    <w:tmpl w:val="FE1AE886"/>
    <w:lvl w:ilvl="0" w:tplc="1E448376">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F050E3"/>
    <w:multiLevelType w:val="hybridMultilevel"/>
    <w:tmpl w:val="FE3005D4"/>
    <w:lvl w:ilvl="0" w:tplc="1E448376">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765906"/>
    <w:multiLevelType w:val="hybridMultilevel"/>
    <w:tmpl w:val="E3DAAA98"/>
    <w:lvl w:ilvl="0" w:tplc="1E448376">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B00DC2"/>
    <w:multiLevelType w:val="hybridMultilevel"/>
    <w:tmpl w:val="1362E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091A99"/>
    <w:multiLevelType w:val="hybridMultilevel"/>
    <w:tmpl w:val="4614D9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33A5701"/>
    <w:multiLevelType w:val="hybridMultilevel"/>
    <w:tmpl w:val="F00A2EB2"/>
    <w:lvl w:ilvl="0" w:tplc="1E448376">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B8746F"/>
    <w:multiLevelType w:val="multilevel"/>
    <w:tmpl w:val="1362E0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C2"/>
    <w:rsid w:val="00024BF1"/>
    <w:rsid w:val="00037E8B"/>
    <w:rsid w:val="000443B7"/>
    <w:rsid w:val="00045B88"/>
    <w:rsid w:val="000476B5"/>
    <w:rsid w:val="00063CBE"/>
    <w:rsid w:val="00065BCC"/>
    <w:rsid w:val="00087A1B"/>
    <w:rsid w:val="000B25BF"/>
    <w:rsid w:val="000C6150"/>
    <w:rsid w:val="000F6964"/>
    <w:rsid w:val="00105AB8"/>
    <w:rsid w:val="00112B7B"/>
    <w:rsid w:val="00133127"/>
    <w:rsid w:val="00135DE7"/>
    <w:rsid w:val="00186153"/>
    <w:rsid w:val="00187654"/>
    <w:rsid w:val="00193919"/>
    <w:rsid w:val="00195EFB"/>
    <w:rsid w:val="001A46C9"/>
    <w:rsid w:val="001A7417"/>
    <w:rsid w:val="001B19D2"/>
    <w:rsid w:val="001B51B5"/>
    <w:rsid w:val="001C3626"/>
    <w:rsid w:val="001C3DFC"/>
    <w:rsid w:val="001C7865"/>
    <w:rsid w:val="001D21AE"/>
    <w:rsid w:val="001E19E9"/>
    <w:rsid w:val="001E4149"/>
    <w:rsid w:val="00247D10"/>
    <w:rsid w:val="00280C73"/>
    <w:rsid w:val="002872F0"/>
    <w:rsid w:val="00297485"/>
    <w:rsid w:val="002A4D0D"/>
    <w:rsid w:val="002B6BE0"/>
    <w:rsid w:val="002C055A"/>
    <w:rsid w:val="002C09D0"/>
    <w:rsid w:val="002F7AED"/>
    <w:rsid w:val="003048B5"/>
    <w:rsid w:val="00306DEE"/>
    <w:rsid w:val="00311251"/>
    <w:rsid w:val="00314C05"/>
    <w:rsid w:val="0032221F"/>
    <w:rsid w:val="003347FF"/>
    <w:rsid w:val="00335AAE"/>
    <w:rsid w:val="00342105"/>
    <w:rsid w:val="0034341A"/>
    <w:rsid w:val="00344323"/>
    <w:rsid w:val="00351393"/>
    <w:rsid w:val="00354B02"/>
    <w:rsid w:val="003551EE"/>
    <w:rsid w:val="00370747"/>
    <w:rsid w:val="0038114B"/>
    <w:rsid w:val="0038189A"/>
    <w:rsid w:val="003844DD"/>
    <w:rsid w:val="0038707C"/>
    <w:rsid w:val="00396DD9"/>
    <w:rsid w:val="003B6A15"/>
    <w:rsid w:val="003E474A"/>
    <w:rsid w:val="003E7751"/>
    <w:rsid w:val="0040464B"/>
    <w:rsid w:val="0041169A"/>
    <w:rsid w:val="00411C0B"/>
    <w:rsid w:val="00414BBC"/>
    <w:rsid w:val="0042258E"/>
    <w:rsid w:val="004343FB"/>
    <w:rsid w:val="00440051"/>
    <w:rsid w:val="00446413"/>
    <w:rsid w:val="004466FE"/>
    <w:rsid w:val="00462895"/>
    <w:rsid w:val="0046341A"/>
    <w:rsid w:val="00466683"/>
    <w:rsid w:val="004708B8"/>
    <w:rsid w:val="004A0FEE"/>
    <w:rsid w:val="004A6DCA"/>
    <w:rsid w:val="004C0380"/>
    <w:rsid w:val="004C3659"/>
    <w:rsid w:val="004C3A02"/>
    <w:rsid w:val="004C426F"/>
    <w:rsid w:val="004E3D0E"/>
    <w:rsid w:val="0051515D"/>
    <w:rsid w:val="00551232"/>
    <w:rsid w:val="0057495E"/>
    <w:rsid w:val="0057655F"/>
    <w:rsid w:val="005769C3"/>
    <w:rsid w:val="00591333"/>
    <w:rsid w:val="005A7937"/>
    <w:rsid w:val="005B5636"/>
    <w:rsid w:val="005C793C"/>
    <w:rsid w:val="005E3B1E"/>
    <w:rsid w:val="005F171B"/>
    <w:rsid w:val="00600743"/>
    <w:rsid w:val="006123B7"/>
    <w:rsid w:val="0062487A"/>
    <w:rsid w:val="00625E9E"/>
    <w:rsid w:val="00627CED"/>
    <w:rsid w:val="00631611"/>
    <w:rsid w:val="00636E66"/>
    <w:rsid w:val="006428C1"/>
    <w:rsid w:val="006536A8"/>
    <w:rsid w:val="00654BFB"/>
    <w:rsid w:val="00665F02"/>
    <w:rsid w:val="006719B1"/>
    <w:rsid w:val="006755CB"/>
    <w:rsid w:val="00690CE4"/>
    <w:rsid w:val="00694B62"/>
    <w:rsid w:val="006D160D"/>
    <w:rsid w:val="006D2B49"/>
    <w:rsid w:val="0070173B"/>
    <w:rsid w:val="00702428"/>
    <w:rsid w:val="00732E51"/>
    <w:rsid w:val="007405A1"/>
    <w:rsid w:val="007413B0"/>
    <w:rsid w:val="007450EC"/>
    <w:rsid w:val="007460C4"/>
    <w:rsid w:val="00750E7E"/>
    <w:rsid w:val="00755C36"/>
    <w:rsid w:val="00782209"/>
    <w:rsid w:val="007829D2"/>
    <w:rsid w:val="007927D8"/>
    <w:rsid w:val="007C1494"/>
    <w:rsid w:val="007C7F4C"/>
    <w:rsid w:val="007D2930"/>
    <w:rsid w:val="007F2FA4"/>
    <w:rsid w:val="0080633F"/>
    <w:rsid w:val="00806958"/>
    <w:rsid w:val="00810CAE"/>
    <w:rsid w:val="00820E3B"/>
    <w:rsid w:val="00840ABD"/>
    <w:rsid w:val="00846B2A"/>
    <w:rsid w:val="0085225C"/>
    <w:rsid w:val="00856E22"/>
    <w:rsid w:val="00867120"/>
    <w:rsid w:val="00875138"/>
    <w:rsid w:val="008809A7"/>
    <w:rsid w:val="008823C3"/>
    <w:rsid w:val="00883C56"/>
    <w:rsid w:val="00894A0F"/>
    <w:rsid w:val="008972F8"/>
    <w:rsid w:val="008A7A21"/>
    <w:rsid w:val="008B2B59"/>
    <w:rsid w:val="008B5057"/>
    <w:rsid w:val="008B6401"/>
    <w:rsid w:val="008D2FAD"/>
    <w:rsid w:val="008E7D6C"/>
    <w:rsid w:val="009200B6"/>
    <w:rsid w:val="00923465"/>
    <w:rsid w:val="00926733"/>
    <w:rsid w:val="009333E8"/>
    <w:rsid w:val="0094035C"/>
    <w:rsid w:val="0095312B"/>
    <w:rsid w:val="009774D7"/>
    <w:rsid w:val="00986DBB"/>
    <w:rsid w:val="009A1D4B"/>
    <w:rsid w:val="009A1E8B"/>
    <w:rsid w:val="009A610E"/>
    <w:rsid w:val="009B189E"/>
    <w:rsid w:val="009B59D5"/>
    <w:rsid w:val="009B72F7"/>
    <w:rsid w:val="009C3749"/>
    <w:rsid w:val="009C5461"/>
    <w:rsid w:val="009D70D1"/>
    <w:rsid w:val="009F0042"/>
    <w:rsid w:val="009F0778"/>
    <w:rsid w:val="00A0660B"/>
    <w:rsid w:val="00A21CD0"/>
    <w:rsid w:val="00A3010D"/>
    <w:rsid w:val="00A808B7"/>
    <w:rsid w:val="00A82E9C"/>
    <w:rsid w:val="00A83B3E"/>
    <w:rsid w:val="00A8438A"/>
    <w:rsid w:val="00AA2822"/>
    <w:rsid w:val="00AC5738"/>
    <w:rsid w:val="00AD6886"/>
    <w:rsid w:val="00AF7940"/>
    <w:rsid w:val="00B033A1"/>
    <w:rsid w:val="00B03931"/>
    <w:rsid w:val="00B12D13"/>
    <w:rsid w:val="00B176BC"/>
    <w:rsid w:val="00B17BCD"/>
    <w:rsid w:val="00B2004B"/>
    <w:rsid w:val="00B42796"/>
    <w:rsid w:val="00B72393"/>
    <w:rsid w:val="00B77C79"/>
    <w:rsid w:val="00BA3FAB"/>
    <w:rsid w:val="00BA75CC"/>
    <w:rsid w:val="00BB1841"/>
    <w:rsid w:val="00BB3949"/>
    <w:rsid w:val="00BC506E"/>
    <w:rsid w:val="00BD13E7"/>
    <w:rsid w:val="00BD6F20"/>
    <w:rsid w:val="00C12432"/>
    <w:rsid w:val="00C3164B"/>
    <w:rsid w:val="00C33F7C"/>
    <w:rsid w:val="00C3466F"/>
    <w:rsid w:val="00C3598B"/>
    <w:rsid w:val="00C43373"/>
    <w:rsid w:val="00C45195"/>
    <w:rsid w:val="00C63B87"/>
    <w:rsid w:val="00C72D81"/>
    <w:rsid w:val="00C83F0D"/>
    <w:rsid w:val="00CC1E10"/>
    <w:rsid w:val="00CC559E"/>
    <w:rsid w:val="00CF001D"/>
    <w:rsid w:val="00CF6A2B"/>
    <w:rsid w:val="00CF776B"/>
    <w:rsid w:val="00D001B4"/>
    <w:rsid w:val="00D05070"/>
    <w:rsid w:val="00D10951"/>
    <w:rsid w:val="00D12D2D"/>
    <w:rsid w:val="00D33147"/>
    <w:rsid w:val="00D36044"/>
    <w:rsid w:val="00D425F0"/>
    <w:rsid w:val="00D701C7"/>
    <w:rsid w:val="00D74CB4"/>
    <w:rsid w:val="00D83EC2"/>
    <w:rsid w:val="00D87D88"/>
    <w:rsid w:val="00D96805"/>
    <w:rsid w:val="00D96B2D"/>
    <w:rsid w:val="00DA02A8"/>
    <w:rsid w:val="00DC0967"/>
    <w:rsid w:val="00DC240E"/>
    <w:rsid w:val="00DC4BC0"/>
    <w:rsid w:val="00DD49B4"/>
    <w:rsid w:val="00DE04D1"/>
    <w:rsid w:val="00DE053A"/>
    <w:rsid w:val="00E0531B"/>
    <w:rsid w:val="00E15C80"/>
    <w:rsid w:val="00E2405D"/>
    <w:rsid w:val="00E333C4"/>
    <w:rsid w:val="00E35999"/>
    <w:rsid w:val="00E40746"/>
    <w:rsid w:val="00E47D0A"/>
    <w:rsid w:val="00E54AD3"/>
    <w:rsid w:val="00E605FA"/>
    <w:rsid w:val="00E817B2"/>
    <w:rsid w:val="00E83873"/>
    <w:rsid w:val="00E83A7A"/>
    <w:rsid w:val="00E83D82"/>
    <w:rsid w:val="00EB7768"/>
    <w:rsid w:val="00ED5815"/>
    <w:rsid w:val="00ED77BD"/>
    <w:rsid w:val="00EE13F1"/>
    <w:rsid w:val="00EF0520"/>
    <w:rsid w:val="00EF3862"/>
    <w:rsid w:val="00F00077"/>
    <w:rsid w:val="00F0613D"/>
    <w:rsid w:val="00F13C64"/>
    <w:rsid w:val="00F44BFF"/>
    <w:rsid w:val="00F56178"/>
    <w:rsid w:val="00F63F97"/>
    <w:rsid w:val="00F66E3F"/>
    <w:rsid w:val="00F70404"/>
    <w:rsid w:val="00F96E4A"/>
    <w:rsid w:val="00F971AD"/>
    <w:rsid w:val="00FB40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323"/>
    <w:rPr>
      <w:rFonts w:ascii="Arial" w:eastAsia="Times New Roman" w:hAnsi="Arial"/>
      <w:sz w:val="24"/>
      <w:szCs w:val="24"/>
      <w:lang w:eastAsia="en-US"/>
    </w:rPr>
  </w:style>
  <w:style w:type="paragraph" w:styleId="Heading1">
    <w:name w:val="heading 1"/>
    <w:basedOn w:val="Normal"/>
    <w:next w:val="Normal"/>
    <w:qFormat/>
    <w:rsid w:val="00344323"/>
    <w:pPr>
      <w:keepNext/>
      <w:outlineLvl w:val="0"/>
    </w:pPr>
    <w:rPr>
      <w:rFonts w:ascii="Times New Roman" w:hAnsi="Times New Roman"/>
      <w:b/>
      <w:bCs/>
      <w:sz w:val="32"/>
    </w:rPr>
  </w:style>
  <w:style w:type="paragraph" w:styleId="Heading2">
    <w:name w:val="heading 2"/>
    <w:basedOn w:val="Normal"/>
    <w:next w:val="Normal"/>
    <w:qFormat/>
    <w:rsid w:val="00344323"/>
    <w:pPr>
      <w:keepNext/>
      <w:jc w:val="both"/>
      <w:outlineLvl w:val="1"/>
    </w:pPr>
    <w:rPr>
      <w:rFonts w:ascii="ZapfHumnst BT" w:hAnsi="ZapfHumnst BT"/>
      <w:b/>
      <w:bCs/>
      <w:szCs w:val="20"/>
      <w:lang w:val="en-GB"/>
    </w:rPr>
  </w:style>
  <w:style w:type="paragraph" w:styleId="Heading3">
    <w:name w:val="heading 3"/>
    <w:basedOn w:val="Normal"/>
    <w:next w:val="Normal"/>
    <w:qFormat/>
    <w:rsid w:val="00344323"/>
    <w:pPr>
      <w:keepNext/>
      <w:jc w:val="center"/>
      <w:outlineLvl w:val="2"/>
    </w:pPr>
    <w:rPr>
      <w:rFonts w:ascii="ZapfHumnst BT" w:hAnsi="ZapfHumnst B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4323"/>
    <w:pPr>
      <w:tabs>
        <w:tab w:val="center" w:pos="4153"/>
        <w:tab w:val="right" w:pos="8306"/>
      </w:tabs>
    </w:pPr>
    <w:rPr>
      <w:rFonts w:ascii="Times New Roman" w:hAnsi="Times New Roman"/>
      <w:lang w:val="en-AU"/>
    </w:rPr>
  </w:style>
  <w:style w:type="paragraph" w:styleId="Footer">
    <w:name w:val="footer"/>
    <w:basedOn w:val="Normal"/>
    <w:rsid w:val="00344323"/>
    <w:pPr>
      <w:tabs>
        <w:tab w:val="center" w:pos="4153"/>
        <w:tab w:val="right" w:pos="8306"/>
      </w:tabs>
    </w:pPr>
    <w:rPr>
      <w:rFonts w:ascii="Times New Roman" w:hAnsi="Times New Roman"/>
      <w:lang w:val="en-AU"/>
    </w:rPr>
  </w:style>
  <w:style w:type="paragraph" w:styleId="BodyTextIndent">
    <w:name w:val="Body Text Indent"/>
    <w:basedOn w:val="Normal"/>
    <w:rsid w:val="00344323"/>
    <w:pPr>
      <w:tabs>
        <w:tab w:val="left" w:pos="720"/>
        <w:tab w:val="left" w:pos="1440"/>
      </w:tabs>
      <w:ind w:left="1440" w:hanging="1440"/>
      <w:jc w:val="both"/>
    </w:pPr>
    <w:rPr>
      <w:rFonts w:ascii="ZapfHumnst BT" w:hAnsi="ZapfHumnst BT"/>
      <w:b/>
      <w:bCs/>
      <w:color w:val="0000FF"/>
    </w:rPr>
  </w:style>
  <w:style w:type="character" w:styleId="PageNumber">
    <w:name w:val="page number"/>
    <w:basedOn w:val="DefaultParagraphFont"/>
    <w:rsid w:val="00344323"/>
  </w:style>
  <w:style w:type="paragraph" w:styleId="NormalWeb">
    <w:name w:val="Normal (Web)"/>
    <w:basedOn w:val="Normal"/>
    <w:rsid w:val="00344323"/>
    <w:pPr>
      <w:spacing w:before="100" w:beforeAutospacing="1" w:after="100" w:afterAutospacing="1"/>
    </w:pPr>
    <w:rPr>
      <w:rFonts w:ascii="Times New Roman" w:hAnsi="Times New Roman"/>
      <w:lang w:val="en-AU"/>
    </w:rPr>
  </w:style>
  <w:style w:type="table" w:styleId="TableGrid">
    <w:name w:val="Table Grid"/>
    <w:basedOn w:val="TableNormal"/>
    <w:uiPriority w:val="59"/>
    <w:rsid w:val="00BC5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C506E"/>
    <w:rPr>
      <w:sz w:val="16"/>
      <w:szCs w:val="16"/>
    </w:rPr>
  </w:style>
  <w:style w:type="paragraph" w:styleId="CommentText">
    <w:name w:val="annotation text"/>
    <w:basedOn w:val="Normal"/>
    <w:semiHidden/>
    <w:rsid w:val="00BC506E"/>
    <w:rPr>
      <w:sz w:val="20"/>
      <w:szCs w:val="20"/>
    </w:rPr>
  </w:style>
  <w:style w:type="paragraph" w:styleId="CommentSubject">
    <w:name w:val="annotation subject"/>
    <w:basedOn w:val="CommentText"/>
    <w:next w:val="CommentText"/>
    <w:semiHidden/>
    <w:rsid w:val="00BC506E"/>
    <w:rPr>
      <w:b/>
      <w:bCs/>
    </w:rPr>
  </w:style>
  <w:style w:type="paragraph" w:styleId="BalloonText">
    <w:name w:val="Balloon Text"/>
    <w:basedOn w:val="Normal"/>
    <w:semiHidden/>
    <w:rsid w:val="00BC506E"/>
    <w:rPr>
      <w:rFonts w:ascii="Tahoma" w:hAnsi="Tahoma" w:cs="Tahoma"/>
      <w:sz w:val="16"/>
      <w:szCs w:val="16"/>
    </w:rPr>
  </w:style>
  <w:style w:type="character" w:styleId="Hyperlink">
    <w:name w:val="Hyperlink"/>
    <w:rsid w:val="000B25BF"/>
    <w:rPr>
      <w:color w:val="0000FF"/>
      <w:u w:val="single"/>
    </w:rPr>
  </w:style>
  <w:style w:type="character" w:styleId="Emphasis">
    <w:name w:val="Emphasis"/>
    <w:uiPriority w:val="20"/>
    <w:qFormat/>
    <w:rsid w:val="002A4D0D"/>
    <w:rPr>
      <w:i/>
      <w:iCs/>
    </w:rPr>
  </w:style>
  <w:style w:type="paragraph" w:customStyle="1" w:styleId="Default">
    <w:name w:val="Default"/>
    <w:rsid w:val="00135DE7"/>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627CED"/>
    <w:pPr>
      <w:spacing w:after="120"/>
    </w:pPr>
  </w:style>
  <w:style w:type="character" w:customStyle="1" w:styleId="BodyTextChar">
    <w:name w:val="Body Text Char"/>
    <w:link w:val="BodyText"/>
    <w:rsid w:val="00627CED"/>
    <w:rPr>
      <w:rFonts w:ascii="Arial" w:eastAsia="Times New Roman"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323"/>
    <w:rPr>
      <w:rFonts w:ascii="Arial" w:eastAsia="Times New Roman" w:hAnsi="Arial"/>
      <w:sz w:val="24"/>
      <w:szCs w:val="24"/>
      <w:lang w:eastAsia="en-US"/>
    </w:rPr>
  </w:style>
  <w:style w:type="paragraph" w:styleId="Heading1">
    <w:name w:val="heading 1"/>
    <w:basedOn w:val="Normal"/>
    <w:next w:val="Normal"/>
    <w:qFormat/>
    <w:rsid w:val="00344323"/>
    <w:pPr>
      <w:keepNext/>
      <w:outlineLvl w:val="0"/>
    </w:pPr>
    <w:rPr>
      <w:rFonts w:ascii="Times New Roman" w:hAnsi="Times New Roman"/>
      <w:b/>
      <w:bCs/>
      <w:sz w:val="32"/>
    </w:rPr>
  </w:style>
  <w:style w:type="paragraph" w:styleId="Heading2">
    <w:name w:val="heading 2"/>
    <w:basedOn w:val="Normal"/>
    <w:next w:val="Normal"/>
    <w:qFormat/>
    <w:rsid w:val="00344323"/>
    <w:pPr>
      <w:keepNext/>
      <w:jc w:val="both"/>
      <w:outlineLvl w:val="1"/>
    </w:pPr>
    <w:rPr>
      <w:rFonts w:ascii="ZapfHumnst BT" w:hAnsi="ZapfHumnst BT"/>
      <w:b/>
      <w:bCs/>
      <w:szCs w:val="20"/>
      <w:lang w:val="en-GB"/>
    </w:rPr>
  </w:style>
  <w:style w:type="paragraph" w:styleId="Heading3">
    <w:name w:val="heading 3"/>
    <w:basedOn w:val="Normal"/>
    <w:next w:val="Normal"/>
    <w:qFormat/>
    <w:rsid w:val="00344323"/>
    <w:pPr>
      <w:keepNext/>
      <w:jc w:val="center"/>
      <w:outlineLvl w:val="2"/>
    </w:pPr>
    <w:rPr>
      <w:rFonts w:ascii="ZapfHumnst BT" w:hAnsi="ZapfHumnst B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4323"/>
    <w:pPr>
      <w:tabs>
        <w:tab w:val="center" w:pos="4153"/>
        <w:tab w:val="right" w:pos="8306"/>
      </w:tabs>
    </w:pPr>
    <w:rPr>
      <w:rFonts w:ascii="Times New Roman" w:hAnsi="Times New Roman"/>
      <w:lang w:val="en-AU"/>
    </w:rPr>
  </w:style>
  <w:style w:type="paragraph" w:styleId="Footer">
    <w:name w:val="footer"/>
    <w:basedOn w:val="Normal"/>
    <w:rsid w:val="00344323"/>
    <w:pPr>
      <w:tabs>
        <w:tab w:val="center" w:pos="4153"/>
        <w:tab w:val="right" w:pos="8306"/>
      </w:tabs>
    </w:pPr>
    <w:rPr>
      <w:rFonts w:ascii="Times New Roman" w:hAnsi="Times New Roman"/>
      <w:lang w:val="en-AU"/>
    </w:rPr>
  </w:style>
  <w:style w:type="paragraph" w:styleId="BodyTextIndent">
    <w:name w:val="Body Text Indent"/>
    <w:basedOn w:val="Normal"/>
    <w:rsid w:val="00344323"/>
    <w:pPr>
      <w:tabs>
        <w:tab w:val="left" w:pos="720"/>
        <w:tab w:val="left" w:pos="1440"/>
      </w:tabs>
      <w:ind w:left="1440" w:hanging="1440"/>
      <w:jc w:val="both"/>
    </w:pPr>
    <w:rPr>
      <w:rFonts w:ascii="ZapfHumnst BT" w:hAnsi="ZapfHumnst BT"/>
      <w:b/>
      <w:bCs/>
      <w:color w:val="0000FF"/>
    </w:rPr>
  </w:style>
  <w:style w:type="character" w:styleId="PageNumber">
    <w:name w:val="page number"/>
    <w:basedOn w:val="DefaultParagraphFont"/>
    <w:rsid w:val="00344323"/>
  </w:style>
  <w:style w:type="paragraph" w:styleId="NormalWeb">
    <w:name w:val="Normal (Web)"/>
    <w:basedOn w:val="Normal"/>
    <w:rsid w:val="00344323"/>
    <w:pPr>
      <w:spacing w:before="100" w:beforeAutospacing="1" w:after="100" w:afterAutospacing="1"/>
    </w:pPr>
    <w:rPr>
      <w:rFonts w:ascii="Times New Roman" w:hAnsi="Times New Roman"/>
      <w:lang w:val="en-AU"/>
    </w:rPr>
  </w:style>
  <w:style w:type="table" w:styleId="TableGrid">
    <w:name w:val="Table Grid"/>
    <w:basedOn w:val="TableNormal"/>
    <w:uiPriority w:val="59"/>
    <w:rsid w:val="00BC5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C506E"/>
    <w:rPr>
      <w:sz w:val="16"/>
      <w:szCs w:val="16"/>
    </w:rPr>
  </w:style>
  <w:style w:type="paragraph" w:styleId="CommentText">
    <w:name w:val="annotation text"/>
    <w:basedOn w:val="Normal"/>
    <w:semiHidden/>
    <w:rsid w:val="00BC506E"/>
    <w:rPr>
      <w:sz w:val="20"/>
      <w:szCs w:val="20"/>
    </w:rPr>
  </w:style>
  <w:style w:type="paragraph" w:styleId="CommentSubject">
    <w:name w:val="annotation subject"/>
    <w:basedOn w:val="CommentText"/>
    <w:next w:val="CommentText"/>
    <w:semiHidden/>
    <w:rsid w:val="00BC506E"/>
    <w:rPr>
      <w:b/>
      <w:bCs/>
    </w:rPr>
  </w:style>
  <w:style w:type="paragraph" w:styleId="BalloonText">
    <w:name w:val="Balloon Text"/>
    <w:basedOn w:val="Normal"/>
    <w:semiHidden/>
    <w:rsid w:val="00BC506E"/>
    <w:rPr>
      <w:rFonts w:ascii="Tahoma" w:hAnsi="Tahoma" w:cs="Tahoma"/>
      <w:sz w:val="16"/>
      <w:szCs w:val="16"/>
    </w:rPr>
  </w:style>
  <w:style w:type="character" w:styleId="Hyperlink">
    <w:name w:val="Hyperlink"/>
    <w:rsid w:val="000B25BF"/>
    <w:rPr>
      <w:color w:val="0000FF"/>
      <w:u w:val="single"/>
    </w:rPr>
  </w:style>
  <w:style w:type="character" w:styleId="Emphasis">
    <w:name w:val="Emphasis"/>
    <w:uiPriority w:val="20"/>
    <w:qFormat/>
    <w:rsid w:val="002A4D0D"/>
    <w:rPr>
      <w:i/>
      <w:iCs/>
    </w:rPr>
  </w:style>
  <w:style w:type="paragraph" w:customStyle="1" w:styleId="Default">
    <w:name w:val="Default"/>
    <w:rsid w:val="00135DE7"/>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627CED"/>
    <w:pPr>
      <w:spacing w:after="120"/>
    </w:pPr>
  </w:style>
  <w:style w:type="character" w:customStyle="1" w:styleId="BodyTextChar">
    <w:name w:val="Body Text Char"/>
    <w:link w:val="BodyText"/>
    <w:rsid w:val="00627CED"/>
    <w:rPr>
      <w:rFonts w:ascii="Arial" w:eastAsia="Times New Roman"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seih.co.n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eih.co.n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Release.dot</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 B NORWOOD DISTRIBUTORS LTD MEDIA RELEASE</vt:lpstr>
    </vt:vector>
  </TitlesOfParts>
  <Company>C B Norwood Distributors Ltd</Company>
  <LinksUpToDate>false</LinksUpToDate>
  <CharactersWithSpaces>4418</CharactersWithSpaces>
  <SharedDoc>false</SharedDoc>
  <HLinks>
    <vt:vector size="12" baseType="variant">
      <vt:variant>
        <vt:i4>5373963</vt:i4>
      </vt:variant>
      <vt:variant>
        <vt:i4>3</vt:i4>
      </vt:variant>
      <vt:variant>
        <vt:i4>0</vt:i4>
      </vt:variant>
      <vt:variant>
        <vt:i4>5</vt:i4>
      </vt:variant>
      <vt:variant>
        <vt:lpwstr>http://www.caseih.co.nz/</vt:lpwstr>
      </vt:variant>
      <vt:variant>
        <vt:lpwstr/>
      </vt:variant>
      <vt:variant>
        <vt:i4>7733277</vt:i4>
      </vt:variant>
      <vt:variant>
        <vt:i4>0</vt:i4>
      </vt:variant>
      <vt:variant>
        <vt:i4>0</vt:i4>
      </vt:variant>
      <vt:variant>
        <vt:i4>5</vt:i4>
      </vt:variant>
      <vt:variant>
        <vt:lpwstr>mailto:info@caseih.co.nz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B NORWOOD DISTRIBUTORS LTD MEDIA RELEASE</dc:title>
  <dc:creator>smitha</dc:creator>
  <cp:lastModifiedBy>Anthea Finlayson</cp:lastModifiedBy>
  <cp:revision>2</cp:revision>
  <cp:lastPrinted>2015-10-28T00:16:00Z</cp:lastPrinted>
  <dcterms:created xsi:type="dcterms:W3CDTF">2015-11-05T23:02:00Z</dcterms:created>
  <dcterms:modified xsi:type="dcterms:W3CDTF">2015-11-05T23:02:00Z</dcterms:modified>
</cp:coreProperties>
</file>